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10E" w:rsidRPr="00F47558" w:rsidRDefault="007B410E" w:rsidP="007B410E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835C0F">
        <w:rPr>
          <w:i/>
          <w:sz w:val="36"/>
          <w:szCs w:val="36"/>
        </w:rPr>
        <w:t>Estiva</w:t>
      </w:r>
      <w:r w:rsidRPr="00F47558">
        <w:rPr>
          <w:i/>
          <w:sz w:val="36"/>
          <w:szCs w:val="36"/>
        </w:rPr>
        <w:t xml:space="preserve"> Anno Accademico 2018-19</w:t>
      </w:r>
    </w:p>
    <w:p w:rsidR="007B410E" w:rsidRDefault="00835C0F" w:rsidP="007B410E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22/7</w:t>
      </w:r>
      <w:r w:rsidR="007B410E" w:rsidRPr="00F47558">
        <w:rPr>
          <w:i/>
          <w:sz w:val="36"/>
          <w:szCs w:val="36"/>
        </w:rPr>
        <w:t>/2019</w:t>
      </w:r>
    </w:p>
    <w:p w:rsidR="007B410E" w:rsidRDefault="007B410E" w:rsidP="007B410E">
      <w:pPr>
        <w:jc w:val="center"/>
        <w:rPr>
          <w:i/>
          <w:sz w:val="36"/>
          <w:szCs w:val="36"/>
        </w:rPr>
      </w:pPr>
    </w:p>
    <w:p w:rsidR="007B410E" w:rsidRPr="00453A2A" w:rsidRDefault="007B410E" w:rsidP="007B410E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453A2A">
        <w:rPr>
          <w:sz w:val="28"/>
          <w:szCs w:val="28"/>
        </w:rPr>
        <w:t>Utilizzare la teoria MO per descrivere il legame in O</w:t>
      </w:r>
      <w:r w:rsidRPr="00453A2A">
        <w:rPr>
          <w:sz w:val="28"/>
          <w:szCs w:val="28"/>
          <w:vertAlign w:val="subscript"/>
        </w:rPr>
        <w:t>2</w:t>
      </w:r>
      <w:r w:rsidRPr="00453A2A">
        <w:rPr>
          <w:sz w:val="28"/>
          <w:szCs w:val="28"/>
        </w:rPr>
        <w:t>, O</w:t>
      </w:r>
      <w:r w:rsidRPr="00453A2A">
        <w:rPr>
          <w:sz w:val="28"/>
          <w:szCs w:val="28"/>
          <w:vertAlign w:val="subscript"/>
        </w:rPr>
        <w:t>2</w:t>
      </w:r>
      <w:r w:rsidRPr="00453A2A">
        <w:rPr>
          <w:sz w:val="28"/>
          <w:szCs w:val="28"/>
          <w:vertAlign w:val="superscript"/>
        </w:rPr>
        <w:t>-.</w:t>
      </w:r>
      <w:r w:rsidRPr="00453A2A">
        <w:rPr>
          <w:sz w:val="28"/>
          <w:szCs w:val="28"/>
        </w:rPr>
        <w:t xml:space="preserve"> (ione </w:t>
      </w:r>
      <w:proofErr w:type="spellStart"/>
      <w:r w:rsidRPr="00453A2A">
        <w:rPr>
          <w:sz w:val="28"/>
          <w:szCs w:val="28"/>
        </w:rPr>
        <w:t>superossido</w:t>
      </w:r>
      <w:proofErr w:type="spellEnd"/>
      <w:r w:rsidRPr="00453A2A">
        <w:rPr>
          <w:sz w:val="28"/>
          <w:szCs w:val="28"/>
        </w:rPr>
        <w:t>) O</w:t>
      </w:r>
      <w:r w:rsidRPr="00453A2A">
        <w:rPr>
          <w:sz w:val="28"/>
          <w:szCs w:val="28"/>
          <w:vertAlign w:val="subscript"/>
        </w:rPr>
        <w:t>2</w:t>
      </w:r>
      <w:r w:rsidRPr="00453A2A">
        <w:rPr>
          <w:sz w:val="28"/>
          <w:szCs w:val="28"/>
          <w:vertAlign w:val="superscript"/>
        </w:rPr>
        <w:t>2-</w:t>
      </w:r>
      <w:r w:rsidRPr="00453A2A">
        <w:rPr>
          <w:sz w:val="28"/>
          <w:szCs w:val="28"/>
        </w:rPr>
        <w:t>. Stabilire l’ordine di legame e quali molecole/ioni di questa serie sono specie paramagnetiche</w:t>
      </w:r>
    </w:p>
    <w:p w:rsidR="007B410E" w:rsidRPr="00453A2A" w:rsidRDefault="007B410E" w:rsidP="007B410E">
      <w:pPr>
        <w:pStyle w:val="Paragrafoelenco"/>
        <w:jc w:val="both"/>
        <w:rPr>
          <w:sz w:val="28"/>
          <w:szCs w:val="28"/>
        </w:rPr>
      </w:pPr>
    </w:p>
    <w:p w:rsidR="00835C0F" w:rsidRPr="00453A2A" w:rsidRDefault="007B410E" w:rsidP="004026B2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453A2A">
        <w:rPr>
          <w:sz w:val="28"/>
          <w:szCs w:val="28"/>
        </w:rPr>
        <w:t>Utilizzare la teoria MO</w:t>
      </w:r>
      <w:r w:rsidR="00835C0F" w:rsidRPr="00453A2A">
        <w:rPr>
          <w:sz w:val="28"/>
          <w:szCs w:val="28"/>
        </w:rPr>
        <w:t xml:space="preserve"> per descrivere CO</w:t>
      </w:r>
      <w:r w:rsidR="00835C0F" w:rsidRPr="00453A2A">
        <w:rPr>
          <w:sz w:val="28"/>
          <w:szCs w:val="28"/>
          <w:vertAlign w:val="subscript"/>
        </w:rPr>
        <w:t>2</w:t>
      </w:r>
      <w:r w:rsidR="00835C0F" w:rsidRPr="00453A2A">
        <w:rPr>
          <w:sz w:val="28"/>
          <w:szCs w:val="28"/>
        </w:rPr>
        <w:t xml:space="preserve"> e CO. Determinare se le due specie presentano un momento di dipolo permanente e in quale direzione. </w:t>
      </w:r>
    </w:p>
    <w:p w:rsidR="007B410E" w:rsidRPr="00453A2A" w:rsidRDefault="007B410E" w:rsidP="00835C0F">
      <w:pPr>
        <w:jc w:val="both"/>
        <w:rPr>
          <w:sz w:val="28"/>
          <w:szCs w:val="28"/>
        </w:rPr>
      </w:pPr>
    </w:p>
    <w:p w:rsidR="007B410E" w:rsidRPr="00453A2A" w:rsidRDefault="007B410E" w:rsidP="007B410E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453A2A">
        <w:rPr>
          <w:sz w:val="28"/>
          <w:szCs w:val="28"/>
        </w:rPr>
        <w:t xml:space="preserve"> Utilizzare la teoria VB per des</w:t>
      </w:r>
      <w:r w:rsidR="00835C0F" w:rsidRPr="00453A2A">
        <w:rPr>
          <w:sz w:val="28"/>
          <w:szCs w:val="28"/>
        </w:rPr>
        <w:t xml:space="preserve">crivere la struttura del fosfato, del </w:t>
      </w:r>
      <w:proofErr w:type="spellStart"/>
      <w:r w:rsidR="00835C0F" w:rsidRPr="00453A2A">
        <w:rPr>
          <w:sz w:val="28"/>
          <w:szCs w:val="28"/>
        </w:rPr>
        <w:t>difosfato</w:t>
      </w:r>
      <w:proofErr w:type="spellEnd"/>
      <w:r w:rsidR="00835C0F" w:rsidRPr="00453A2A">
        <w:rPr>
          <w:sz w:val="28"/>
          <w:szCs w:val="28"/>
        </w:rPr>
        <w:t xml:space="preserve"> e del </w:t>
      </w:r>
      <w:proofErr w:type="spellStart"/>
      <w:r w:rsidR="00835C0F" w:rsidRPr="00453A2A">
        <w:rPr>
          <w:sz w:val="28"/>
          <w:szCs w:val="28"/>
        </w:rPr>
        <w:t>trifosfato</w:t>
      </w:r>
      <w:proofErr w:type="spellEnd"/>
      <w:r w:rsidR="00835C0F" w:rsidRPr="00453A2A">
        <w:rPr>
          <w:sz w:val="28"/>
          <w:szCs w:val="28"/>
        </w:rPr>
        <w:t>. Determinare l’ordine (o gli ordini</w:t>
      </w:r>
      <w:r w:rsidR="002119F9" w:rsidRPr="00453A2A">
        <w:rPr>
          <w:sz w:val="28"/>
          <w:szCs w:val="28"/>
        </w:rPr>
        <w:t>)</w:t>
      </w:r>
      <w:r w:rsidR="00835C0F" w:rsidRPr="00453A2A">
        <w:rPr>
          <w:sz w:val="28"/>
          <w:szCs w:val="28"/>
        </w:rPr>
        <w:t xml:space="preserve"> di legame in ciascuno di questi ioni) </w:t>
      </w:r>
      <w:r w:rsidRPr="00453A2A">
        <w:rPr>
          <w:sz w:val="28"/>
          <w:szCs w:val="28"/>
        </w:rPr>
        <w:t xml:space="preserve"> </w:t>
      </w:r>
    </w:p>
    <w:p w:rsidR="00835C0F" w:rsidRPr="00453A2A" w:rsidRDefault="00835C0F" w:rsidP="00835C0F">
      <w:pPr>
        <w:pStyle w:val="Paragrafoelenco"/>
        <w:jc w:val="both"/>
        <w:rPr>
          <w:sz w:val="28"/>
          <w:szCs w:val="28"/>
        </w:rPr>
      </w:pPr>
    </w:p>
    <w:p w:rsidR="007B410E" w:rsidRPr="00453A2A" w:rsidRDefault="007B410E" w:rsidP="007B410E">
      <w:pPr>
        <w:pStyle w:val="Paragrafoelenco"/>
        <w:rPr>
          <w:sz w:val="28"/>
          <w:szCs w:val="28"/>
        </w:rPr>
      </w:pPr>
    </w:p>
    <w:p w:rsidR="00D26F54" w:rsidRPr="00453A2A" w:rsidRDefault="00453A2A" w:rsidP="00D26F5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453A2A">
        <w:rPr>
          <w:sz w:val="28"/>
          <w:szCs w:val="28"/>
        </w:rPr>
        <w:t xml:space="preserve"> Descrivete il legame nel BF</w:t>
      </w:r>
      <w:r w:rsidRPr="00453A2A">
        <w:rPr>
          <w:sz w:val="28"/>
          <w:szCs w:val="28"/>
          <w:vertAlign w:val="subscript"/>
        </w:rPr>
        <w:t>3</w:t>
      </w:r>
      <w:r w:rsidRPr="00453A2A">
        <w:rPr>
          <w:sz w:val="28"/>
          <w:szCs w:val="28"/>
        </w:rPr>
        <w:t xml:space="preserve"> usando la teoria MO </w:t>
      </w:r>
    </w:p>
    <w:p w:rsidR="00D26F54" w:rsidRPr="00453A2A" w:rsidRDefault="00D26F54" w:rsidP="00AC29E9">
      <w:pPr>
        <w:jc w:val="both"/>
        <w:rPr>
          <w:sz w:val="28"/>
          <w:szCs w:val="28"/>
        </w:rPr>
      </w:pPr>
    </w:p>
    <w:p w:rsidR="007B410E" w:rsidRPr="00453A2A" w:rsidRDefault="00835C0F" w:rsidP="007B410E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453A2A">
        <w:rPr>
          <w:sz w:val="28"/>
          <w:szCs w:val="28"/>
        </w:rPr>
        <w:t>L’acetone (CH</w:t>
      </w:r>
      <w:r w:rsidRPr="00453A2A">
        <w:rPr>
          <w:sz w:val="28"/>
          <w:szCs w:val="28"/>
          <w:vertAlign w:val="subscript"/>
        </w:rPr>
        <w:t>3</w:t>
      </w:r>
      <w:r w:rsidRPr="00453A2A">
        <w:rPr>
          <w:sz w:val="28"/>
          <w:szCs w:val="28"/>
        </w:rPr>
        <w:t>COCH</w:t>
      </w:r>
      <w:r w:rsidRPr="00453A2A">
        <w:rPr>
          <w:sz w:val="28"/>
          <w:szCs w:val="28"/>
          <w:vertAlign w:val="subscript"/>
        </w:rPr>
        <w:t>3</w:t>
      </w:r>
      <w:r w:rsidRPr="00453A2A">
        <w:rPr>
          <w:sz w:val="28"/>
          <w:szCs w:val="28"/>
        </w:rPr>
        <w:t>) è solubile in H</w:t>
      </w:r>
      <w:r w:rsidRPr="00453A2A">
        <w:rPr>
          <w:sz w:val="28"/>
          <w:szCs w:val="28"/>
          <w:vertAlign w:val="subscript"/>
        </w:rPr>
        <w:t>2</w:t>
      </w:r>
      <w:r w:rsidRPr="00453A2A">
        <w:rPr>
          <w:sz w:val="28"/>
          <w:szCs w:val="28"/>
        </w:rPr>
        <w:t>O in tutte le proporzioni. Basatevi sulla struttura molecolare delle due specie</w:t>
      </w:r>
      <w:r w:rsidR="00453A2A" w:rsidRPr="00453A2A">
        <w:rPr>
          <w:sz w:val="28"/>
          <w:szCs w:val="28"/>
        </w:rPr>
        <w:t xml:space="preserve">, ottenibile secondo la VB, </w:t>
      </w:r>
      <w:r w:rsidRPr="00453A2A">
        <w:rPr>
          <w:sz w:val="28"/>
          <w:szCs w:val="28"/>
        </w:rPr>
        <w:t>per proporre una spiegazione</w:t>
      </w:r>
      <w:r w:rsidR="002119F9" w:rsidRPr="00453A2A">
        <w:rPr>
          <w:sz w:val="28"/>
          <w:szCs w:val="28"/>
        </w:rPr>
        <w:t xml:space="preserve"> di tale evidenza</w:t>
      </w:r>
      <w:r w:rsidRPr="00453A2A">
        <w:rPr>
          <w:sz w:val="28"/>
          <w:szCs w:val="28"/>
        </w:rPr>
        <w:t xml:space="preserve">.   </w:t>
      </w:r>
    </w:p>
    <w:p w:rsidR="00D26F54" w:rsidRPr="00453A2A" w:rsidRDefault="00D26F54" w:rsidP="00D26F54">
      <w:pPr>
        <w:pStyle w:val="Paragrafoelenco"/>
        <w:rPr>
          <w:sz w:val="28"/>
          <w:szCs w:val="28"/>
        </w:rPr>
      </w:pPr>
    </w:p>
    <w:p w:rsidR="00D26F54" w:rsidRPr="00453A2A" w:rsidRDefault="00835C0F" w:rsidP="007B410E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453A2A">
        <w:rPr>
          <w:sz w:val="28"/>
          <w:szCs w:val="28"/>
        </w:rPr>
        <w:t xml:space="preserve">Come esempio di applicazione della teoria MO a sistemi estesi (reticoli </w:t>
      </w:r>
      <w:r w:rsidR="002119F9" w:rsidRPr="00453A2A">
        <w:rPr>
          <w:sz w:val="28"/>
          <w:szCs w:val="28"/>
        </w:rPr>
        <w:t>cristallini</w:t>
      </w:r>
      <w:r w:rsidRPr="00453A2A">
        <w:rPr>
          <w:sz w:val="28"/>
          <w:szCs w:val="28"/>
        </w:rPr>
        <w:t>) descrivete la struttura elettronica dei</w:t>
      </w:r>
      <w:r>
        <w:rPr>
          <w:sz w:val="36"/>
          <w:szCs w:val="36"/>
        </w:rPr>
        <w:t xml:space="preserve"> </w:t>
      </w:r>
      <w:r w:rsidR="00D26F54" w:rsidRPr="00453A2A">
        <w:rPr>
          <w:sz w:val="28"/>
          <w:szCs w:val="28"/>
        </w:rPr>
        <w:t>metalli alcalini</w:t>
      </w:r>
      <w:r>
        <w:rPr>
          <w:sz w:val="36"/>
          <w:szCs w:val="36"/>
        </w:rPr>
        <w:t xml:space="preserve"> </w:t>
      </w:r>
      <w:r w:rsidRPr="00453A2A">
        <w:rPr>
          <w:sz w:val="28"/>
          <w:szCs w:val="28"/>
        </w:rPr>
        <w:t xml:space="preserve">prendendo in considerazione, in modo semplificato, un filare monodimensionale di atomi. </w:t>
      </w:r>
      <w:r w:rsidR="00D26F54" w:rsidRPr="00453A2A">
        <w:rPr>
          <w:sz w:val="28"/>
          <w:szCs w:val="28"/>
        </w:rPr>
        <w:t xml:space="preserve"> </w:t>
      </w:r>
    </w:p>
    <w:p w:rsidR="00D26F54" w:rsidRDefault="00D26F54" w:rsidP="007B410E">
      <w:pPr>
        <w:jc w:val="both"/>
      </w:pPr>
    </w:p>
    <w:p w:rsidR="007B410E" w:rsidRDefault="007B410E" w:rsidP="007B410E">
      <w:pPr>
        <w:jc w:val="both"/>
      </w:pPr>
    </w:p>
    <w:p w:rsidR="007B410E" w:rsidRDefault="007B410E">
      <w:bookmarkStart w:id="0" w:name="_GoBack"/>
      <w:bookmarkEnd w:id="0"/>
    </w:p>
    <w:sectPr w:rsidR="007B41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207B"/>
    <w:multiLevelType w:val="hybridMultilevel"/>
    <w:tmpl w:val="BDF268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0E"/>
    <w:rsid w:val="002119F9"/>
    <w:rsid w:val="00453A2A"/>
    <w:rsid w:val="007B410E"/>
    <w:rsid w:val="00835C0F"/>
    <w:rsid w:val="009371C2"/>
    <w:rsid w:val="00AC29E9"/>
    <w:rsid w:val="00D2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C9C5F"/>
  <w15:chartTrackingRefBased/>
  <w15:docId w15:val="{B8A26D14-56B9-47BB-968A-02B74CB4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B41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4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2</cp:revision>
  <dcterms:created xsi:type="dcterms:W3CDTF">2019-07-19T13:33:00Z</dcterms:created>
  <dcterms:modified xsi:type="dcterms:W3CDTF">2019-07-19T13:33:00Z</dcterms:modified>
</cp:coreProperties>
</file>